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Listening Zone Volunteer Guidelines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The following are some guidelines regarding how to effectively run the Listening Zone booth: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Let participants choose to come and sit down, do not approach them in order to offer free listening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Simply offer engaged listening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is not a back and forth discussion or a place to give feedback or advice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However, in order to move the sharing forward, it is ok to ask appropriate questions at the right moments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 this time, we are suggesting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setting a time limit of around 15 minutes, to be communicated to the participant beforehand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However, volunteers have the option to extend the time limit at the end of 15 minutes if they feel it is the right call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possible, maintain some simple (and anonymous) notes as to what has been shared throughout your shift - this will allow us to get a better understanding of the issues that our community members face. Do not take notes during a listening session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you feel that they are crossing a line or making you uncomfortable, IT IS OK to set appropriate boundaries with the participant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may include redirecting, telling the participant that what they are saying is not appropriate, or ENDING THE SESSION, even if the 15-minute time limit has not been reached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fun!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—--------------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Active listening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Attend, reflect, explore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needed, ask open ended questions to help the participant share deeper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did that situation make you feel?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Why was that important to you?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 questions that may be helpful: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brought you here today?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on your mind today?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feeling today?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has been challenging you lately?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something that has made you happy lately?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Santa Cruz Zen Center</w:t>
    </w:r>
  </w:p>
  <w:p w:rsidR="00000000" w:rsidDel="00000000" w:rsidP="00000000" w:rsidRDefault="00000000" w:rsidRPr="00000000" w14:paraId="0000001E">
    <w:pPr>
      <w:spacing w:line="276" w:lineRule="auto"/>
      <w:jc w:val="center"/>
      <w:rPr>
        <w:rFonts w:ascii="Times New Roman" w:cs="Times New Roman" w:eastAsia="Times New Roman" w:hAnsi="Times New Roman"/>
        <w:color w:val="4d917c"/>
      </w:rPr>
    </w:pPr>
    <w:r w:rsidDel="00000000" w:rsidR="00000000" w:rsidRPr="00000000">
      <w:rPr>
        <w:b w:val="1"/>
        <w:sz w:val="24"/>
        <w:szCs w:val="24"/>
        <w:rtl w:val="0"/>
      </w:rPr>
      <w:t xml:space="preserve">sczc.org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320"/>
        <w:tab w:val="right" w:leader="none" w:pos="8640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X6GKX7sS+CsOmkFOuMT3zGOMsg==">CgMxLjAyCGguZ2pkZ3hzMgloLjMwajB6bGw4AHIhMU1PMG5JcVBjUmNGekotSllSc1pUcEZPNldUclN4MHBp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2024-01-07T17:01:00Z</dcterms:created>
</cp:coreProperties>
</file>